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A19E" w14:textId="4E3CB7F7" w:rsidR="004D425E" w:rsidRDefault="004D425E" w:rsidP="0077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05E9">
        <w:rPr>
          <w:b/>
        </w:rPr>
        <w:t>Kosten des Aufenthaltes im Wohnheim</w:t>
      </w:r>
      <w:r w:rsidR="00775F03">
        <w:rPr>
          <w:b/>
        </w:rPr>
        <w:t xml:space="preserve"> ab </w:t>
      </w:r>
      <w:r w:rsidR="00842878">
        <w:rPr>
          <w:b/>
        </w:rPr>
        <w:t>1. April 2023 für Sozialhilfeempfänger</w:t>
      </w:r>
    </w:p>
    <w:p w14:paraId="712320B5" w14:textId="2482661C" w:rsidR="004D425E" w:rsidRPr="003A7DCC" w:rsidRDefault="004D425E" w:rsidP="00F70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A7DCC">
        <w:rPr>
          <w:b/>
        </w:rPr>
        <w:t>Tagespauschale: Fr. 1</w:t>
      </w:r>
      <w:r w:rsidR="00842878">
        <w:rPr>
          <w:b/>
        </w:rPr>
        <w:t>70</w:t>
      </w:r>
      <w:r w:rsidRPr="003A7DCC">
        <w:rPr>
          <w:b/>
        </w:rPr>
        <w:t>.—</w:t>
      </w:r>
    </w:p>
    <w:p w14:paraId="6BAAB8B0" w14:textId="77777777" w:rsidR="00C521DD" w:rsidRDefault="00582C44" w:rsidP="00EC64A2">
      <w:pPr>
        <w:pStyle w:val="KeinLeerraum"/>
      </w:pPr>
      <w:r w:rsidRPr="00CF0026">
        <w:rPr>
          <w:b/>
        </w:rPr>
        <w:t>Bemerkung:</w:t>
      </w:r>
      <w:r>
        <w:t xml:space="preserve"> </w:t>
      </w:r>
      <w:r w:rsidR="00C521DD">
        <w:t xml:space="preserve">Das Wohnheim </w:t>
      </w:r>
      <w:r>
        <w:t>für 49 IV-Rentner „</w:t>
      </w:r>
      <w:r w:rsidR="00C521DD">
        <w:t>Herberge zur Heimat</w:t>
      </w:r>
      <w:r>
        <w:t>“</w:t>
      </w:r>
      <w:r w:rsidR="00C521DD">
        <w:t xml:space="preserve"> liegt im</w:t>
      </w:r>
      <w:r w:rsidR="00EC64A2">
        <w:t xml:space="preserve"> Herzen der Zürcher Altstadt</w:t>
      </w:r>
      <w:r w:rsidR="00C521DD">
        <w:t xml:space="preserve">. </w:t>
      </w:r>
      <w:r w:rsidR="001238BA">
        <w:t>Alle Zimmer sind rauchfrei. 24 Stunden/ 364 Tage-Betrieb mit Nachtpikettdienst im Hause. Der Konsum von Alkohol und Drogen im Wohnheim ist nicht erlaubt.</w:t>
      </w:r>
    </w:p>
    <w:p w14:paraId="0F7C1860" w14:textId="77777777" w:rsidR="00CF0026" w:rsidRDefault="00CF0026" w:rsidP="00EC64A2">
      <w:pPr>
        <w:pStyle w:val="KeinLeerraum"/>
      </w:pPr>
    </w:p>
    <w:p w14:paraId="26BFC5A9" w14:textId="575EEF8F" w:rsidR="002D2C93" w:rsidRDefault="00C521DD" w:rsidP="002D2C93">
      <w:pPr>
        <w:pStyle w:val="KeinLeerraum"/>
        <w:jc w:val="both"/>
      </w:pPr>
      <w:r w:rsidRPr="00CF0026">
        <w:rPr>
          <w:b/>
        </w:rPr>
        <w:t>Die Tagespauschale Fr. 1</w:t>
      </w:r>
      <w:r w:rsidR="00842878">
        <w:rPr>
          <w:b/>
        </w:rPr>
        <w:t>70</w:t>
      </w:r>
      <w:r w:rsidRPr="00CF0026">
        <w:rPr>
          <w:b/>
        </w:rPr>
        <w:t>.—</w:t>
      </w:r>
      <w:r>
        <w:t>setzt sich aus</w:t>
      </w:r>
      <w:r w:rsidR="00B34563">
        <w:t xml:space="preserve"> </w:t>
      </w:r>
      <w:r w:rsidR="001238BA">
        <w:t>Betreuung und Hotellerie</w:t>
      </w:r>
      <w:r w:rsidR="00B34563">
        <w:t xml:space="preserve"> sowie</w:t>
      </w:r>
      <w:r w:rsidR="004D425E">
        <w:t xml:space="preserve"> Tagesstruktur</w:t>
      </w:r>
      <w:r>
        <w:t xml:space="preserve"> zusammen</w:t>
      </w:r>
      <w:r w:rsidR="00B34563">
        <w:t>. Darunter fällt die</w:t>
      </w:r>
      <w:r w:rsidR="004D425E">
        <w:t xml:space="preserve"> kontrollierte Medikamentenabgabe durch </w:t>
      </w:r>
      <w:r w:rsidR="00B34563">
        <w:t xml:space="preserve">das </w:t>
      </w:r>
      <w:r w:rsidR="004D425E">
        <w:t>Pflegefachpers</w:t>
      </w:r>
      <w:r>
        <w:t>onal</w:t>
      </w:r>
      <w:r w:rsidR="001238BA">
        <w:t xml:space="preserve"> sowie Betreuung im Bezugspersonensystem.</w:t>
      </w:r>
      <w:r w:rsidR="004D425E">
        <w:t xml:space="preserve"> Das Wohnheim verfügt über einen Heimarzt, welcher rund um die Uhr erreichbar ist</w:t>
      </w:r>
      <w:r>
        <w:t xml:space="preserve"> und </w:t>
      </w:r>
      <w:r w:rsidR="004D425E">
        <w:t xml:space="preserve">Visiten im Wohnheim durchführt. </w:t>
      </w:r>
      <w:r w:rsidR="002D2C93">
        <w:t xml:space="preserve">Es kann eine Leichtpflege angeboten werden, welche in der Tagespauschale enthalten ist. </w:t>
      </w:r>
      <w:r w:rsidR="008C2F2C">
        <w:t xml:space="preserve">Interne Beschäftigungsangebote für die Tagesstruktur werden im Hausdienst, in der Wäscherei, in der Küche und im externen Atelier angeboten. Arzt- und Therapiebesuche finden falls notwendig, in Begleitung des Herberge-Personals statt. Ein Freizeitprogramm wird </w:t>
      </w:r>
      <w:r w:rsidR="0040325C">
        <w:t>wöchentlich angeboten.</w:t>
      </w:r>
    </w:p>
    <w:p w14:paraId="260EB35F" w14:textId="77777777" w:rsidR="00775F03" w:rsidRDefault="00783E72" w:rsidP="007B67EF">
      <w:pPr>
        <w:pStyle w:val="KeinLeerraum"/>
        <w:jc w:val="both"/>
      </w:pPr>
      <w:r>
        <w:t>Anspruch auf Halbpension haben nur Bewohner</w:t>
      </w:r>
      <w:r w:rsidR="00582C44">
        <w:t xml:space="preserve">, die extern arbeiten und das Mittagessen unmöglich in der Herberge zur Heimat einnehmen können. Gewährung einer Halbpensionsreduktion von Fr. </w:t>
      </w:r>
      <w:r w:rsidR="007B2426">
        <w:t>8.--</w:t>
      </w:r>
      <w:r w:rsidR="00582C44">
        <w:t>auf den Vollpensionspreis.</w:t>
      </w:r>
    </w:p>
    <w:p w14:paraId="1D040839" w14:textId="77777777" w:rsidR="00775F03" w:rsidRDefault="00775F03" w:rsidP="00775F03">
      <w:pPr>
        <w:pStyle w:val="KeinLeerraum"/>
      </w:pPr>
    </w:p>
    <w:p w14:paraId="3EBC3BD6" w14:textId="77777777" w:rsidR="003A7DCC" w:rsidRPr="00775F03" w:rsidRDefault="003A7DCC" w:rsidP="00775F03">
      <w:pPr>
        <w:pStyle w:val="KeinLeerraum"/>
      </w:pPr>
      <w:r w:rsidRPr="003A7DCC">
        <w:rPr>
          <w:b/>
        </w:rPr>
        <w:t>Nebenauslagen</w:t>
      </w:r>
    </w:p>
    <w:p w14:paraId="5650655F" w14:textId="77777777" w:rsidR="003A7DCC" w:rsidRDefault="003A7DCC" w:rsidP="007B67EF">
      <w:pPr>
        <w:jc w:val="both"/>
      </w:pPr>
      <w:r>
        <w:t>Individuelle Auslagen werden nach effektivem Aufwand verrechnet und monatlich in Rechnung gestellt. Dazu gehören das Taschengeld, Kleidergeld, Fahrkostenabonnemente sowie Auslagen für Hobbies.</w:t>
      </w:r>
    </w:p>
    <w:p w14:paraId="654DC52D" w14:textId="77777777" w:rsidR="00775F03" w:rsidRPr="002D2C93" w:rsidRDefault="002D2C93">
      <w:r>
        <w:rPr>
          <w:b/>
        </w:rPr>
        <w:t xml:space="preserve">Abwesenheiten: </w:t>
      </w:r>
      <w:r>
        <w:t>Rückvergütung b</w:t>
      </w:r>
      <w:r w:rsidRPr="002D2C93">
        <w:t xml:space="preserve">ei </w:t>
      </w:r>
      <w:r>
        <w:t xml:space="preserve">Klinik- / Spital-/ Kur- oder Ferienaufenthalt von Fr. </w:t>
      </w:r>
      <w:r w:rsidR="007B2426">
        <w:t>8.--</w:t>
      </w:r>
      <w:r>
        <w:t xml:space="preserve"> für Verpflegung </w:t>
      </w:r>
      <w:r w:rsidR="008C2F2C">
        <w:t>ab dem ersten Abwesenheitstag; für maximal 30 Tage pro Jahr. Der An- und Abreisetag gelten als Anwesenheit und werden vollumfänglich verrechnet.</w:t>
      </w:r>
    </w:p>
    <w:p w14:paraId="73923D1D" w14:textId="77777777" w:rsidR="00CF0026" w:rsidRPr="00CF0026" w:rsidRDefault="00CF0026">
      <w:pPr>
        <w:rPr>
          <w:b/>
        </w:rPr>
      </w:pPr>
      <w:r w:rsidRPr="00CF0026">
        <w:rPr>
          <w:b/>
        </w:rPr>
        <w:t xml:space="preserve">Unkostenbeiträge, welche </w:t>
      </w:r>
      <w:r>
        <w:rPr>
          <w:b/>
        </w:rPr>
        <w:t>aus dem Taschengeld zu finanzieren sind:</w:t>
      </w:r>
    </w:p>
    <w:p w14:paraId="4C3F85B5" w14:textId="77777777" w:rsidR="00CF0026" w:rsidRDefault="00CF0026" w:rsidP="00CB45F4">
      <w:pPr>
        <w:tabs>
          <w:tab w:val="left" w:pos="3402"/>
        </w:tabs>
      </w:pPr>
      <w:r>
        <w:t xml:space="preserve">Verlust des Zimmerschlüssels: </w:t>
      </w:r>
      <w:r w:rsidR="000C2CC3">
        <w:tab/>
      </w:r>
      <w:r>
        <w:t>Die daraus entstehenden Unkosten zu 100%</w:t>
      </w:r>
      <w:r w:rsidR="000C2CC3">
        <w:br/>
      </w:r>
      <w:r>
        <w:t xml:space="preserve">Zimmerräumung: </w:t>
      </w:r>
      <w:r w:rsidR="000C2CC3">
        <w:tab/>
      </w:r>
      <w:r>
        <w:t>Fr. 150.—</w:t>
      </w:r>
      <w:r w:rsidR="000C2CC3">
        <w:br/>
        <w:t>Extrareinigung des Zimmers:</w:t>
      </w:r>
      <w:r w:rsidR="000C2CC3">
        <w:tab/>
        <w:t>Fr. 50.—</w:t>
      </w:r>
      <w:r w:rsidR="00E41B7B">
        <w:t xml:space="preserve"> </w:t>
      </w:r>
      <w:r w:rsidR="000C2CC3">
        <w:t>pro Stunde</w:t>
      </w:r>
      <w:r w:rsidR="000C2CC3">
        <w:br/>
        <w:t>Duvets ersetzen:</w:t>
      </w:r>
      <w:r w:rsidR="000C2CC3">
        <w:tab/>
        <w:t>Die daraus entstehenden Unkosten zu 100%</w:t>
      </w:r>
      <w:r w:rsidR="000C2CC3">
        <w:br/>
        <w:t>Reinigung ausserordentlicher</w:t>
      </w:r>
      <w:r w:rsidR="000C2CC3">
        <w:br/>
        <w:t>Bettwäsche</w:t>
      </w:r>
      <w:r w:rsidR="00CB45F4">
        <w:t>:</w:t>
      </w:r>
      <w:r w:rsidR="000C2CC3">
        <w:tab/>
      </w:r>
      <w:r w:rsidR="0032562D">
        <w:t>nach Aufwand max. Fr. 85.—</w:t>
      </w:r>
      <w:r w:rsidR="00CB45F4">
        <w:br/>
        <w:t>Mobiliarbeschädigung:</w:t>
      </w:r>
      <w:r w:rsidR="00CB45F4">
        <w:tab/>
        <w:t>Die daraus entstehenden Unkosten zu 100%</w:t>
      </w:r>
      <w:r w:rsidR="00CB45F4">
        <w:br/>
        <w:t>Fehlauslösung des Brandmelders:</w:t>
      </w:r>
      <w:r w:rsidR="00CB45F4">
        <w:tab/>
        <w:t>Fr. 100.</w:t>
      </w:r>
      <w:r w:rsidR="0032562D">
        <w:t>—</w:t>
      </w:r>
    </w:p>
    <w:p w14:paraId="3BF95A7A" w14:textId="77777777" w:rsidR="0032562D" w:rsidRPr="00D02D32" w:rsidRDefault="005C5244" w:rsidP="00B12BFA">
      <w:pPr>
        <w:jc w:val="center"/>
        <w:rPr>
          <w:sz w:val="16"/>
          <w:szCs w:val="16"/>
        </w:rPr>
      </w:pPr>
      <w:r>
        <w:rPr>
          <w:sz w:val="16"/>
          <w:szCs w:val="16"/>
        </w:rPr>
        <w:t>He</w:t>
      </w:r>
      <w:r w:rsidR="0032562D" w:rsidRPr="00D02D32">
        <w:rPr>
          <w:sz w:val="16"/>
          <w:szCs w:val="16"/>
        </w:rPr>
        <w:t>rberge zur Heimat, Geigergasse 5, 8001 Zürich, Tel. 04</w:t>
      </w:r>
      <w:r w:rsidR="00D02D32">
        <w:rPr>
          <w:sz w:val="16"/>
          <w:szCs w:val="16"/>
        </w:rPr>
        <w:t>4 267 30 10, Fax 044 267 30 11,</w:t>
      </w:r>
      <w:r w:rsidR="00D02D32">
        <w:rPr>
          <w:sz w:val="16"/>
          <w:szCs w:val="16"/>
        </w:rPr>
        <w:br/>
      </w:r>
      <w:proofErr w:type="spellStart"/>
      <w:r w:rsidR="00D02D32">
        <w:rPr>
          <w:sz w:val="16"/>
          <w:szCs w:val="16"/>
        </w:rPr>
        <w:t>e-mail</w:t>
      </w:r>
      <w:proofErr w:type="spellEnd"/>
      <w:r w:rsidR="00D02D32">
        <w:rPr>
          <w:sz w:val="16"/>
          <w:szCs w:val="16"/>
        </w:rPr>
        <w:t xml:space="preserve">: </w:t>
      </w:r>
      <w:r w:rsidR="0032562D" w:rsidRPr="00D02D32">
        <w:rPr>
          <w:sz w:val="16"/>
          <w:szCs w:val="16"/>
        </w:rPr>
        <w:t>info@herberge-zh.ch, www.herberge-zh.ch</w:t>
      </w:r>
    </w:p>
    <w:sectPr w:rsidR="0032562D" w:rsidRPr="00D02D32" w:rsidSect="006F63D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F1D5" w14:textId="77777777" w:rsidR="00704FE6" w:rsidRDefault="00704FE6" w:rsidP="00CB45F4">
      <w:pPr>
        <w:spacing w:after="0" w:line="240" w:lineRule="auto"/>
      </w:pPr>
      <w:r>
        <w:separator/>
      </w:r>
    </w:p>
  </w:endnote>
  <w:endnote w:type="continuationSeparator" w:id="0">
    <w:p w14:paraId="00893B29" w14:textId="77777777" w:rsidR="00704FE6" w:rsidRDefault="00704FE6" w:rsidP="00CB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50"/>
      <w:gridCol w:w="1782"/>
      <w:gridCol w:w="2277"/>
      <w:gridCol w:w="2253"/>
    </w:tblGrid>
    <w:tr w:rsidR="008C2F2C" w14:paraId="5BED5069" w14:textId="77777777" w:rsidTr="004347FB">
      <w:tc>
        <w:tcPr>
          <w:tcW w:w="2802" w:type="dxa"/>
        </w:tcPr>
        <w:p w14:paraId="0B72A578" w14:textId="77777777" w:rsidR="008C2F2C" w:rsidRDefault="008C2F2C" w:rsidP="00C25665">
          <w:pPr>
            <w:pStyle w:val="Fuzeile"/>
            <w:spacing w:after="0" w:line="240" w:lineRule="auto"/>
          </w:pPr>
          <w:bookmarkStart w:id="0" w:name="OLE_LINK1"/>
          <w:r>
            <w:t xml:space="preserve">Erstelldatum: </w:t>
          </w:r>
          <w:r w:rsidR="00C25665">
            <w:t>November 17</w:t>
          </w:r>
        </w:p>
      </w:tc>
      <w:tc>
        <w:tcPr>
          <w:tcW w:w="4107" w:type="dxa"/>
          <w:gridSpan w:val="2"/>
        </w:tcPr>
        <w:p w14:paraId="4842A1B8" w14:textId="77777777" w:rsidR="008C2F2C" w:rsidRDefault="008C2F2C" w:rsidP="004347FB">
          <w:pPr>
            <w:pStyle w:val="Fuzeile"/>
            <w:spacing w:after="0" w:line="240" w:lineRule="auto"/>
          </w:pPr>
          <w:proofErr w:type="spellStart"/>
          <w:r>
            <w:t>Prüfer_in</w:t>
          </w:r>
          <w:proofErr w:type="spellEnd"/>
          <w:r>
            <w:t xml:space="preserve"> &amp; </w:t>
          </w:r>
          <w:proofErr w:type="spellStart"/>
          <w:r>
            <w:t>Freigeber_in</w:t>
          </w:r>
          <w:proofErr w:type="spellEnd"/>
          <w:r>
            <w:t xml:space="preserve">: </w:t>
          </w:r>
          <w:proofErr w:type="spellStart"/>
          <w:r>
            <w:t>M.Wirz</w:t>
          </w:r>
          <w:proofErr w:type="spellEnd"/>
        </w:p>
      </w:tc>
      <w:tc>
        <w:tcPr>
          <w:tcW w:w="2303" w:type="dxa"/>
          <w:vMerge w:val="restart"/>
        </w:tcPr>
        <w:p w14:paraId="3F42E15E" w14:textId="77777777" w:rsidR="008C2F2C" w:rsidRPr="00D14AF9" w:rsidRDefault="008C2F2C" w:rsidP="004347FB">
          <w:pPr>
            <w:pStyle w:val="Fuzeile"/>
            <w:spacing w:after="0" w:line="240" w:lineRule="auto"/>
          </w:pPr>
          <w:r w:rsidRPr="00D14AF9">
            <w:t>Freigabe durch EG:</w:t>
          </w:r>
        </w:p>
        <w:p w14:paraId="03CC9E9B" w14:textId="77777777" w:rsidR="008C2F2C" w:rsidRDefault="008C2F2C" w:rsidP="004347FB">
          <w:pPr>
            <w:pStyle w:val="Fuzeile"/>
            <w:spacing w:after="0" w:line="240" w:lineRule="auto"/>
          </w:pPr>
        </w:p>
      </w:tc>
    </w:tr>
    <w:tr w:rsidR="008C2F2C" w14:paraId="33236055" w14:textId="77777777" w:rsidTr="004347FB">
      <w:tc>
        <w:tcPr>
          <w:tcW w:w="2802" w:type="dxa"/>
        </w:tcPr>
        <w:p w14:paraId="3A32BD83" w14:textId="77777777" w:rsidR="008C2F2C" w:rsidRDefault="008C2F2C" w:rsidP="004347FB">
          <w:pPr>
            <w:pStyle w:val="Fuzeile"/>
            <w:spacing w:after="0" w:line="240" w:lineRule="auto"/>
          </w:pPr>
          <w:r>
            <w:t>Letzte Änderung:</w:t>
          </w:r>
        </w:p>
        <w:p w14:paraId="479D1D9C" w14:textId="7E87AAE5" w:rsidR="008C2F2C" w:rsidRDefault="008C2F2C" w:rsidP="004347FB">
          <w:pPr>
            <w:pStyle w:val="Fuzeile"/>
            <w:spacing w:after="0" w:line="240" w:lineRule="auto"/>
          </w:pPr>
          <w:r>
            <w:fldChar w:fldCharType="begin"/>
          </w:r>
          <w:r>
            <w:instrText xml:space="preserve"> TIME \@ "MMMM yy" </w:instrText>
          </w:r>
          <w:r>
            <w:fldChar w:fldCharType="separate"/>
          </w:r>
          <w:r w:rsidR="00842878">
            <w:rPr>
              <w:noProof/>
            </w:rPr>
            <w:t>März 23</w:t>
          </w:r>
          <w:r>
            <w:fldChar w:fldCharType="end"/>
          </w:r>
        </w:p>
      </w:tc>
      <w:tc>
        <w:tcPr>
          <w:tcW w:w="1804" w:type="dxa"/>
        </w:tcPr>
        <w:p w14:paraId="7185CD66" w14:textId="77777777" w:rsidR="008C2F2C" w:rsidRDefault="008C2F2C" w:rsidP="004347FB">
          <w:pPr>
            <w:pStyle w:val="Fuzeile"/>
            <w:spacing w:after="0" w:line="240" w:lineRule="auto"/>
          </w:pPr>
          <w:r>
            <w:t>Prüfdatum:</w:t>
          </w:r>
        </w:p>
        <w:p w14:paraId="3525B931" w14:textId="77777777" w:rsidR="008C2F2C" w:rsidRDefault="00C43CAF" w:rsidP="00BB4122">
          <w:pPr>
            <w:pStyle w:val="Fuzeile"/>
            <w:spacing w:after="0" w:line="240" w:lineRule="auto"/>
          </w:pPr>
          <w:r>
            <w:t>4.1.19</w:t>
          </w:r>
        </w:p>
      </w:tc>
      <w:tc>
        <w:tcPr>
          <w:tcW w:w="2303" w:type="dxa"/>
        </w:tcPr>
        <w:p w14:paraId="033E5F73" w14:textId="77777777" w:rsidR="008C2F2C" w:rsidRDefault="008C2F2C" w:rsidP="004347FB">
          <w:pPr>
            <w:pStyle w:val="Fuzeile"/>
            <w:spacing w:after="0" w:line="240" w:lineRule="auto"/>
          </w:pPr>
          <w:r>
            <w:t>Freigabedatum:</w:t>
          </w:r>
        </w:p>
        <w:p w14:paraId="0AE07FAB" w14:textId="77777777" w:rsidR="008C2F2C" w:rsidRDefault="00C43CAF" w:rsidP="001340B3">
          <w:pPr>
            <w:pStyle w:val="Fuzeile"/>
            <w:spacing w:after="0" w:line="240" w:lineRule="auto"/>
          </w:pPr>
          <w:r>
            <w:t>4.1.19</w:t>
          </w:r>
        </w:p>
      </w:tc>
      <w:tc>
        <w:tcPr>
          <w:tcW w:w="2303" w:type="dxa"/>
          <w:vMerge/>
        </w:tcPr>
        <w:p w14:paraId="618E8223" w14:textId="77777777" w:rsidR="008C2F2C" w:rsidRDefault="008C2F2C" w:rsidP="004347FB">
          <w:pPr>
            <w:pStyle w:val="Fuzeile"/>
            <w:spacing w:after="0" w:line="240" w:lineRule="auto"/>
          </w:pPr>
        </w:p>
      </w:tc>
    </w:tr>
    <w:tr w:rsidR="008C2F2C" w14:paraId="23476F10" w14:textId="77777777" w:rsidTr="004347FB">
      <w:tc>
        <w:tcPr>
          <w:tcW w:w="9212" w:type="dxa"/>
          <w:gridSpan w:val="4"/>
        </w:tcPr>
        <w:p w14:paraId="6F336F73" w14:textId="77777777" w:rsidR="008C2F2C" w:rsidRDefault="00BB4122" w:rsidP="0032562D">
          <w:pPr>
            <w:pStyle w:val="Fuzeile"/>
            <w:spacing w:after="0" w:line="240" w:lineRule="auto"/>
          </w:pPr>
          <w:r>
            <w:t>148 Taxordnung 2017 Q14</w:t>
          </w:r>
          <w:r w:rsidR="008C2F2C">
            <w:t xml:space="preserve"> </w:t>
          </w:r>
        </w:p>
      </w:tc>
    </w:tr>
    <w:bookmarkEnd w:id="0"/>
  </w:tbl>
  <w:p w14:paraId="067C7C07" w14:textId="77777777" w:rsidR="008C2F2C" w:rsidRDefault="008C2F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0709" w14:textId="77777777" w:rsidR="00704FE6" w:rsidRDefault="00704FE6" w:rsidP="00CB45F4">
      <w:pPr>
        <w:spacing w:after="0" w:line="240" w:lineRule="auto"/>
      </w:pPr>
      <w:r>
        <w:separator/>
      </w:r>
    </w:p>
  </w:footnote>
  <w:footnote w:type="continuationSeparator" w:id="0">
    <w:p w14:paraId="400FB705" w14:textId="77777777" w:rsidR="00704FE6" w:rsidRDefault="00704FE6" w:rsidP="00CB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6"/>
      <w:gridCol w:w="5691"/>
      <w:gridCol w:w="1525"/>
    </w:tblGrid>
    <w:tr w:rsidR="008C2F2C" w14:paraId="6816F3B0" w14:textId="77777777" w:rsidTr="004347FB">
      <w:trPr>
        <w:trHeight w:val="848"/>
      </w:trPr>
      <w:tc>
        <w:tcPr>
          <w:tcW w:w="1526" w:type="dxa"/>
        </w:tcPr>
        <w:p w14:paraId="0076EEDC" w14:textId="77777777" w:rsidR="008C2F2C" w:rsidRDefault="0040325C" w:rsidP="004347FB">
          <w:pPr>
            <w:pStyle w:val="Kopfzeile"/>
            <w:spacing w:after="0" w:line="240" w:lineRule="auto"/>
          </w:pPr>
          <w:r>
            <w:rPr>
              <w:noProof/>
              <w:lang w:eastAsia="de-CH"/>
            </w:rPr>
            <w:drawing>
              <wp:inline distT="0" distB="0" distL="0" distR="0" wp14:anchorId="18CCF3B4" wp14:editId="09AE088D">
                <wp:extent cx="1035050" cy="6731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6DB62345" w14:textId="77777777" w:rsidR="008C2F2C" w:rsidRPr="001513B6" w:rsidRDefault="00974175" w:rsidP="006A7E5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Taxordnung</w:t>
          </w:r>
        </w:p>
      </w:tc>
      <w:tc>
        <w:tcPr>
          <w:tcW w:w="1591" w:type="dxa"/>
        </w:tcPr>
        <w:p w14:paraId="7F73F47E" w14:textId="77777777" w:rsidR="008C2F2C" w:rsidRPr="00D93779" w:rsidRDefault="008C2F2C" w:rsidP="004347FB">
          <w:pPr>
            <w:pStyle w:val="Kopfzeile"/>
            <w:spacing w:after="0" w:line="240" w:lineRule="auto"/>
            <w:rPr>
              <w:b/>
              <w:sz w:val="20"/>
              <w:szCs w:val="20"/>
            </w:rPr>
          </w:pPr>
          <w:r w:rsidRPr="00D14AF9">
            <w:rPr>
              <w:b/>
              <w:sz w:val="20"/>
              <w:szCs w:val="20"/>
            </w:rPr>
            <w:t>Bereich:</w:t>
          </w:r>
        </w:p>
        <w:p w14:paraId="1E7776D8" w14:textId="77777777" w:rsidR="008C2F2C" w:rsidRPr="00D93779" w:rsidRDefault="008C2F2C" w:rsidP="004347FB">
          <w:pPr>
            <w:pStyle w:val="Kopfzeile"/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Q1</w:t>
          </w:r>
          <w:r w:rsidR="001238BA">
            <w:rPr>
              <w:sz w:val="20"/>
              <w:szCs w:val="20"/>
            </w:rPr>
            <w:t>4</w:t>
          </w:r>
        </w:p>
      </w:tc>
    </w:tr>
  </w:tbl>
  <w:p w14:paraId="538FA21E" w14:textId="77777777" w:rsidR="008C2F2C" w:rsidRDefault="008C2F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5E"/>
    <w:rsid w:val="000C2CC3"/>
    <w:rsid w:val="000D6C6F"/>
    <w:rsid w:val="00122FF2"/>
    <w:rsid w:val="001238BA"/>
    <w:rsid w:val="001340B3"/>
    <w:rsid w:val="00151BBF"/>
    <w:rsid w:val="001A4508"/>
    <w:rsid w:val="001F26A8"/>
    <w:rsid w:val="002B3162"/>
    <w:rsid w:val="002D2C93"/>
    <w:rsid w:val="002F06F8"/>
    <w:rsid w:val="0032562D"/>
    <w:rsid w:val="00397607"/>
    <w:rsid w:val="003A7DCC"/>
    <w:rsid w:val="0040325C"/>
    <w:rsid w:val="004347FB"/>
    <w:rsid w:val="00480BED"/>
    <w:rsid w:val="004B70CA"/>
    <w:rsid w:val="004C7D3D"/>
    <w:rsid w:val="004D425E"/>
    <w:rsid w:val="00511168"/>
    <w:rsid w:val="00582C44"/>
    <w:rsid w:val="005A5451"/>
    <w:rsid w:val="005C5244"/>
    <w:rsid w:val="005F5D56"/>
    <w:rsid w:val="006A7E55"/>
    <w:rsid w:val="006F63DF"/>
    <w:rsid w:val="00704FE6"/>
    <w:rsid w:val="00720A57"/>
    <w:rsid w:val="00775F03"/>
    <w:rsid w:val="00783E72"/>
    <w:rsid w:val="007873EC"/>
    <w:rsid w:val="007A30E4"/>
    <w:rsid w:val="007B2426"/>
    <w:rsid w:val="007B67EF"/>
    <w:rsid w:val="0082536E"/>
    <w:rsid w:val="0083306C"/>
    <w:rsid w:val="00842878"/>
    <w:rsid w:val="00896F4F"/>
    <w:rsid w:val="008C2F2C"/>
    <w:rsid w:val="00931A39"/>
    <w:rsid w:val="00974175"/>
    <w:rsid w:val="009F7D64"/>
    <w:rsid w:val="00AA1977"/>
    <w:rsid w:val="00AB14CA"/>
    <w:rsid w:val="00AE2E3C"/>
    <w:rsid w:val="00B12BFA"/>
    <w:rsid w:val="00B34563"/>
    <w:rsid w:val="00BB4122"/>
    <w:rsid w:val="00C25665"/>
    <w:rsid w:val="00C43CAF"/>
    <w:rsid w:val="00C521DD"/>
    <w:rsid w:val="00CB45F4"/>
    <w:rsid w:val="00CC0D8D"/>
    <w:rsid w:val="00CF0026"/>
    <w:rsid w:val="00D02D32"/>
    <w:rsid w:val="00D14AF9"/>
    <w:rsid w:val="00DD036E"/>
    <w:rsid w:val="00DE6764"/>
    <w:rsid w:val="00E13433"/>
    <w:rsid w:val="00E273BE"/>
    <w:rsid w:val="00E41B7B"/>
    <w:rsid w:val="00EB619F"/>
    <w:rsid w:val="00EC64A2"/>
    <w:rsid w:val="00F705E9"/>
    <w:rsid w:val="00F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01601"/>
  <w15:docId w15:val="{3965811C-A1FE-487B-A113-7A57BC95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3D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425E"/>
    <w:rPr>
      <w:color w:val="0000FF"/>
      <w:u w:val="single"/>
    </w:rPr>
  </w:style>
  <w:style w:type="paragraph" w:styleId="KeinLeerraum">
    <w:name w:val="No Spacing"/>
    <w:uiPriority w:val="1"/>
    <w:qFormat/>
    <w:rsid w:val="00EC64A2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B45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45F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45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45F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B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mwi</dc:creator>
  <cp:lastModifiedBy>Maurus Wirz</cp:lastModifiedBy>
  <cp:revision>2</cp:revision>
  <cp:lastPrinted>2014-04-17T08:21:00Z</cp:lastPrinted>
  <dcterms:created xsi:type="dcterms:W3CDTF">2023-03-27T13:30:00Z</dcterms:created>
  <dcterms:modified xsi:type="dcterms:W3CDTF">2023-03-27T13:30:00Z</dcterms:modified>
</cp:coreProperties>
</file>